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F21" w:rsidRDefault="00A66F21" w:rsidP="00A66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66F21" w:rsidRDefault="00A66F21" w:rsidP="00A66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66F21" w:rsidRPr="00A66F21" w:rsidRDefault="00A66F21" w:rsidP="00A66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</w:pPr>
      <w:r w:rsidRPr="00A66F21">
        <w:rPr>
          <w:rFonts w:ascii="Times New Roman" w:eastAsia="Times New Roman" w:hAnsi="Times New Roman" w:cs="Times New Roman"/>
          <w:b/>
          <w:sz w:val="32"/>
          <w:szCs w:val="32"/>
        </w:rPr>
        <w:t xml:space="preserve">РАЗДЕЛ </w:t>
      </w:r>
      <w:r w:rsidRPr="00A66F21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V</w:t>
      </w:r>
    </w:p>
    <w:p w:rsidR="00A66F21" w:rsidRPr="00A66F21" w:rsidRDefault="00A66F21" w:rsidP="00A66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66F21" w:rsidRPr="00A66F21" w:rsidRDefault="00A66F21" w:rsidP="00A66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F21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МЕТОДИКА ЗА ОЦЕНКА НА ОФЕРТИТЕ ЗА УЧАСТИЕ </w:t>
      </w:r>
    </w:p>
    <w:p w:rsidR="00A66F21" w:rsidRDefault="00A66F21" w:rsidP="00A66F2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A66F21" w:rsidRDefault="00A66F21" w:rsidP="00A66F2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F2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з</w:t>
      </w:r>
      <w:r w:rsidRPr="00A66F2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а обществена поръчка </w:t>
      </w:r>
      <w:r w:rsidRPr="00A66F21">
        <w:rPr>
          <w:rFonts w:ascii="Times New Roman" w:eastAsia="Times New Roman" w:hAnsi="Times New Roman" w:cs="Times New Roman"/>
          <w:b/>
          <w:sz w:val="28"/>
          <w:szCs w:val="28"/>
        </w:rPr>
        <w:t xml:space="preserve">с предмет: </w:t>
      </w:r>
    </w:p>
    <w:p w:rsidR="00A66F21" w:rsidRPr="00A66F21" w:rsidRDefault="00A66F21" w:rsidP="00A66F2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6F21">
        <w:rPr>
          <w:rFonts w:ascii="Times New Roman" w:eastAsia="Calibri" w:hAnsi="Times New Roman" w:cs="Times New Roman"/>
          <w:b/>
          <w:sz w:val="28"/>
          <w:szCs w:val="28"/>
        </w:rPr>
        <w:t>Проектиране и строителство на обект „Изграждане на нов корпус за домуващи в дом за пълнолетни лица с физически увреждания „Милосърдие“, находящ се в гр. Русе, кв. „Родина 3“, ул. „Белмекен №16“</w:t>
      </w:r>
    </w:p>
    <w:p w:rsidR="000A7379" w:rsidRPr="000A7379" w:rsidRDefault="000A7379" w:rsidP="000A73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7379" w:rsidRPr="000A7379" w:rsidRDefault="000A7379" w:rsidP="000A73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7379" w:rsidRPr="000A7379" w:rsidRDefault="000A7379" w:rsidP="000A73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7379" w:rsidRPr="000A7379" w:rsidRDefault="000A7379" w:rsidP="000A73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DAD" w:rsidRPr="00B36DAD" w:rsidRDefault="000A7379" w:rsidP="000A73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379">
        <w:rPr>
          <w:rFonts w:ascii="Times New Roman" w:eastAsia="TimesNewRomanPSMT-Identity-H" w:hAnsi="Times New Roman" w:cs="Times New Roman"/>
          <w:b/>
          <w:sz w:val="24"/>
          <w:szCs w:val="24"/>
        </w:rPr>
        <w:t xml:space="preserve">Критерий за възлагане: </w:t>
      </w:r>
    </w:p>
    <w:p w:rsidR="000A7379" w:rsidRPr="000A7379" w:rsidRDefault="000A7379" w:rsidP="00B36D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A7379">
        <w:rPr>
          <w:rFonts w:ascii="Times New Roman" w:eastAsia="TimesNewRomanPSMT-Identity-H" w:hAnsi="Times New Roman" w:cs="Times New Roman"/>
          <w:b/>
          <w:sz w:val="24"/>
          <w:szCs w:val="24"/>
        </w:rPr>
        <w:t>Оптимално съотношение качество/цена въз</w:t>
      </w:r>
      <w:r w:rsidRPr="000A73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A7379">
        <w:rPr>
          <w:rFonts w:ascii="Times New Roman" w:eastAsia="TimesNewRomanPSMT-Identity-H" w:hAnsi="Times New Roman" w:cs="Times New Roman"/>
          <w:b/>
          <w:sz w:val="24"/>
          <w:szCs w:val="24"/>
        </w:rPr>
        <w:t>основа на:</w:t>
      </w:r>
    </w:p>
    <w:p w:rsidR="000A7379" w:rsidRPr="000A7379" w:rsidRDefault="000A7379" w:rsidP="000A73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379">
        <w:rPr>
          <w:rFonts w:ascii="Times New Roman" w:eastAsia="TimesNewRomanPSMT-Identity-H" w:hAnsi="Times New Roman" w:cs="Times New Roman"/>
          <w:sz w:val="24"/>
          <w:szCs w:val="24"/>
        </w:rPr>
        <w:t>Цена и качествени показатели</w:t>
      </w:r>
    </w:p>
    <w:p w:rsidR="000A7379" w:rsidRPr="000A7379" w:rsidRDefault="000A7379" w:rsidP="000A73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379">
        <w:rPr>
          <w:rFonts w:ascii="Times New Roman" w:eastAsia="TimesNewRomanPSMT-Identity-H" w:hAnsi="Times New Roman" w:cs="Times New Roman"/>
          <w:sz w:val="24"/>
          <w:szCs w:val="24"/>
        </w:rPr>
        <w:t>Методика за определяне на комплексната оценка:</w:t>
      </w:r>
    </w:p>
    <w:p w:rsidR="000A7379" w:rsidRPr="000A7379" w:rsidRDefault="000A7379" w:rsidP="000A73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379">
        <w:rPr>
          <w:rFonts w:ascii="Times New Roman" w:eastAsia="TimesNewRomanPSMT-Identity-H" w:hAnsi="Times New Roman" w:cs="Times New Roman"/>
          <w:sz w:val="24"/>
          <w:szCs w:val="24"/>
        </w:rPr>
        <w:t>Основната цел при съставянето на методиката и критериите за</w:t>
      </w:r>
      <w:r w:rsidRPr="000A7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7379">
        <w:rPr>
          <w:rFonts w:ascii="Times New Roman" w:eastAsia="TimesNewRomanPSMT-Identity-H" w:hAnsi="Times New Roman" w:cs="Times New Roman"/>
          <w:sz w:val="24"/>
          <w:szCs w:val="24"/>
        </w:rPr>
        <w:t>оценяване е да бъде избрана икономически най-изгодната оферта, т.е.</w:t>
      </w:r>
      <w:r w:rsidRPr="000A7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7379">
        <w:rPr>
          <w:rFonts w:ascii="Times New Roman" w:eastAsia="TimesNewRomanPSMT-Identity-H" w:hAnsi="Times New Roman" w:cs="Times New Roman"/>
          <w:sz w:val="24"/>
          <w:szCs w:val="24"/>
        </w:rPr>
        <w:t>участник, чиято оферта в най-голяма степен отговаря на предварително</w:t>
      </w:r>
      <w:r w:rsidRPr="000A7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7379">
        <w:rPr>
          <w:rFonts w:ascii="Times New Roman" w:eastAsia="TimesNewRomanPSMT-Identity-H" w:hAnsi="Times New Roman" w:cs="Times New Roman"/>
          <w:sz w:val="24"/>
          <w:szCs w:val="24"/>
        </w:rPr>
        <w:t>обявените от възложителя условия. Класирането на допуснатите до оценка</w:t>
      </w:r>
      <w:r w:rsidRPr="000A7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7379">
        <w:rPr>
          <w:rFonts w:ascii="Times New Roman" w:eastAsia="TimesNewRomanPSMT-Identity-H" w:hAnsi="Times New Roman" w:cs="Times New Roman"/>
          <w:sz w:val="24"/>
          <w:szCs w:val="24"/>
        </w:rPr>
        <w:t>оферти се извършва на база получената от всяка оферта „Комплексна</w:t>
      </w:r>
      <w:r w:rsidRPr="000A7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7379">
        <w:rPr>
          <w:rFonts w:ascii="Times New Roman" w:eastAsia="TimesNewRomanPSMT-Identity-H" w:hAnsi="Times New Roman" w:cs="Times New Roman"/>
          <w:sz w:val="24"/>
          <w:szCs w:val="24"/>
        </w:rPr>
        <w:t>оценка” (КО). Максималният брой точки, който може да получи дадена оферта е 100 точки.</w:t>
      </w:r>
    </w:p>
    <w:p w:rsidR="000A7379" w:rsidRPr="000A7379" w:rsidRDefault="000A7379" w:rsidP="000A7379">
      <w:pPr>
        <w:spacing w:after="0" w:line="240" w:lineRule="auto"/>
        <w:ind w:firstLine="708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0A7379">
        <w:rPr>
          <w:rFonts w:ascii="Times New Roman" w:eastAsia="TimesNewRomanPSMT-Identity-H" w:hAnsi="Times New Roman" w:cs="Times New Roman"/>
          <w:sz w:val="24"/>
          <w:szCs w:val="24"/>
        </w:rPr>
        <w:t>На първо място се класира участникът с най-висока комплексна</w:t>
      </w:r>
      <w:r w:rsidRPr="000A7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7379">
        <w:rPr>
          <w:rFonts w:ascii="Times New Roman" w:eastAsia="TimesNewRomanPSMT-Identity-H" w:hAnsi="Times New Roman" w:cs="Times New Roman"/>
          <w:sz w:val="24"/>
          <w:szCs w:val="24"/>
        </w:rPr>
        <w:t>оценка на офертата. Когато комплексните оценки на две или повече оферти са равни, с предимство се класира офертата, в която се съдържат по-изгодни предложения, преценени в следния ред:</w:t>
      </w:r>
    </w:p>
    <w:p w:rsidR="000A7379" w:rsidRPr="000A7379" w:rsidRDefault="000A7379" w:rsidP="000A7379">
      <w:pPr>
        <w:spacing w:after="0" w:line="240" w:lineRule="auto"/>
        <w:ind w:firstLine="708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0A7379">
        <w:rPr>
          <w:rFonts w:ascii="Times New Roman" w:eastAsia="TimesNewRomanPSMT-Identity-H" w:hAnsi="Times New Roman" w:cs="Times New Roman"/>
          <w:sz w:val="24"/>
          <w:szCs w:val="24"/>
        </w:rPr>
        <w:t xml:space="preserve">1. </w:t>
      </w:r>
      <w:r w:rsidRPr="000A7379">
        <w:rPr>
          <w:rFonts w:ascii="Times New Roman" w:eastAsia="TimesNewRomanPSMT-Identity-H" w:hAnsi="Times New Roman" w:cs="Times New Roman"/>
          <w:sz w:val="24"/>
          <w:szCs w:val="24"/>
          <w:lang w:val="en-US"/>
        </w:rPr>
        <w:t xml:space="preserve"> </w:t>
      </w:r>
      <w:r w:rsidRPr="000A7379">
        <w:rPr>
          <w:rFonts w:ascii="Times New Roman" w:eastAsia="TimesNewRomanPSMT-Identity-H" w:hAnsi="Times New Roman" w:cs="Times New Roman"/>
          <w:sz w:val="24"/>
          <w:szCs w:val="24"/>
        </w:rPr>
        <w:t>по-ниска предложена цена;</w:t>
      </w:r>
    </w:p>
    <w:p w:rsidR="000A7379" w:rsidRPr="000A7379" w:rsidRDefault="000A7379" w:rsidP="000A7379">
      <w:pPr>
        <w:spacing w:after="0" w:line="240" w:lineRule="auto"/>
        <w:ind w:firstLine="708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0A7379">
        <w:rPr>
          <w:rFonts w:ascii="Times New Roman" w:eastAsia="TimesNewRomanPSMT-Identity-H" w:hAnsi="Times New Roman" w:cs="Times New Roman"/>
          <w:sz w:val="24"/>
          <w:szCs w:val="24"/>
        </w:rPr>
        <w:t>2. по-изгодно предложение за размера на разходите, сравнени в низходящ ред съобразно тяхната тежест;</w:t>
      </w:r>
    </w:p>
    <w:p w:rsidR="000A7379" w:rsidRPr="000A7379" w:rsidRDefault="000A7379" w:rsidP="000A7379">
      <w:pPr>
        <w:spacing w:after="0" w:line="240" w:lineRule="auto"/>
        <w:ind w:firstLine="708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0A7379">
        <w:rPr>
          <w:rFonts w:ascii="Times New Roman" w:eastAsia="TimesNewRomanPSMT-Identity-H" w:hAnsi="Times New Roman" w:cs="Times New Roman"/>
          <w:sz w:val="24"/>
          <w:szCs w:val="24"/>
        </w:rPr>
        <w:t>3. по-изгодно предложение по показатели извън посочените по т. 1 и т. 2, сравнени в низходящ ред съобразно тяхната тежест.</w:t>
      </w:r>
    </w:p>
    <w:p w:rsidR="000A7379" w:rsidRPr="000A7379" w:rsidRDefault="000A7379" w:rsidP="000A7379">
      <w:pPr>
        <w:spacing w:after="0" w:line="240" w:lineRule="auto"/>
        <w:ind w:firstLine="708"/>
        <w:jc w:val="both"/>
        <w:rPr>
          <w:rFonts w:ascii="Times New Roman" w:eastAsia="TimesNewRomanPSMT-Identity-H" w:hAnsi="Times New Roman" w:cs="Times New Roman"/>
          <w:sz w:val="24"/>
          <w:szCs w:val="24"/>
          <w:lang w:val="en-US"/>
        </w:rPr>
      </w:pPr>
      <w:r w:rsidRPr="000A7379">
        <w:rPr>
          <w:rFonts w:ascii="Times New Roman" w:eastAsia="TimesNewRomanPSMT-Identity-H" w:hAnsi="Times New Roman" w:cs="Times New Roman"/>
          <w:sz w:val="24"/>
          <w:szCs w:val="24"/>
        </w:rPr>
        <w:t>В случай че, участниците не могат да бъдат класирани в съответствие с горния ред, комисията провежда публично жребий за определяне на изпълнител между класираните на първо място оферти.</w:t>
      </w:r>
    </w:p>
    <w:p w:rsidR="000A7379" w:rsidRPr="000A7379" w:rsidRDefault="000A7379" w:rsidP="000A737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0A7379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 xml:space="preserve">Класирането на офертите се извършва по комплексна оценка, изчислена на база показателите за оценка на офертата, като се търси икономически най-изгодната оферта. </w:t>
      </w:r>
    </w:p>
    <w:p w:rsidR="000A7379" w:rsidRPr="000A7379" w:rsidRDefault="000A7379" w:rsidP="000A737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0A7379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Комплексната оценка (КО) на офертата на участника се изчислява по формулата:</w:t>
      </w:r>
    </w:p>
    <w:p w:rsidR="000A7379" w:rsidRPr="000A7379" w:rsidRDefault="000A7379" w:rsidP="000A737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0A7379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lastRenderedPageBreak/>
        <w:t>КО = К1+ К2+ К3</w:t>
      </w:r>
    </w:p>
    <w:p w:rsidR="000A7379" w:rsidRPr="000A7379" w:rsidRDefault="000A7379" w:rsidP="000A7379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0A7379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Максимално възможна оценка 100 точки.</w:t>
      </w:r>
    </w:p>
    <w:p w:rsidR="00F2727F" w:rsidRPr="00F2727F" w:rsidRDefault="00F2727F" w:rsidP="00F272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F2727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2. Показатели за оценка на офертите:</w:t>
      </w:r>
    </w:p>
    <w:p w:rsidR="00F2727F" w:rsidRPr="00F2727F" w:rsidRDefault="00F2727F" w:rsidP="00F272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bscript"/>
          <w:lang w:eastAsia="bg-BG" w:bidi="bg-BG"/>
        </w:rPr>
      </w:pPr>
      <w:r w:rsidRPr="00F2727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К1 = К</w:t>
      </w:r>
      <w:r w:rsidRPr="00F2727F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bscript"/>
          <w:lang w:eastAsia="bg-BG" w:bidi="bg-BG"/>
        </w:rPr>
        <w:t>1.1</w:t>
      </w:r>
      <w:r w:rsidRPr="00F2727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 xml:space="preserve"> + К</w:t>
      </w:r>
      <w:r w:rsidRPr="00F2727F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bscript"/>
          <w:lang w:eastAsia="bg-BG" w:bidi="bg-BG"/>
        </w:rPr>
        <w:t>1.2</w:t>
      </w:r>
      <w:r w:rsidRPr="00F2727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 xml:space="preserve"> + К</w:t>
      </w:r>
      <w:r w:rsidRPr="00F2727F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bscript"/>
          <w:lang w:eastAsia="bg-BG" w:bidi="bg-BG"/>
        </w:rPr>
        <w:t>1.3</w:t>
      </w:r>
      <w:r w:rsidRPr="00F2727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 xml:space="preserve"> - предлагана цена, в лева без включен ДДС</w:t>
      </w:r>
      <w:r w:rsidRPr="00F2727F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bscript"/>
          <w:lang w:eastAsia="bg-BG" w:bidi="bg-BG"/>
        </w:rPr>
        <w:t>,</w:t>
      </w:r>
    </w:p>
    <w:p w:rsidR="00F2727F" w:rsidRPr="00F2727F" w:rsidRDefault="00F2727F" w:rsidP="00F272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F2727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 xml:space="preserve">Където:  </w:t>
      </w:r>
    </w:p>
    <w:p w:rsidR="00F2727F" w:rsidRPr="00F2727F" w:rsidRDefault="00F2727F" w:rsidP="00F272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F2727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К</w:t>
      </w:r>
      <w:r w:rsidRPr="00F2727F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bscript"/>
          <w:lang w:eastAsia="bg-BG" w:bidi="bg-BG"/>
        </w:rPr>
        <w:t>1.1</w:t>
      </w:r>
      <w:r w:rsidRPr="00F2727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 xml:space="preserve"> – е предлага на цена за проектиране;</w:t>
      </w:r>
    </w:p>
    <w:p w:rsidR="00F2727F" w:rsidRPr="00F2727F" w:rsidRDefault="00F2727F" w:rsidP="00F272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F2727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К</w:t>
      </w:r>
      <w:r w:rsidRPr="00F2727F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bscript"/>
          <w:lang w:eastAsia="bg-BG" w:bidi="bg-BG"/>
        </w:rPr>
        <w:t>1.2</w:t>
      </w:r>
      <w:r w:rsidRPr="00F2727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 xml:space="preserve"> – е предлагана цена за СМР;</w:t>
      </w:r>
    </w:p>
    <w:p w:rsidR="00F2727F" w:rsidRPr="00F2727F" w:rsidRDefault="00F2727F" w:rsidP="00F272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F2727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К</w:t>
      </w:r>
      <w:r w:rsidRPr="00F2727F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bscript"/>
          <w:lang w:eastAsia="bg-BG" w:bidi="bg-BG"/>
        </w:rPr>
        <w:t>1.3</w:t>
      </w:r>
      <w:r w:rsidRPr="00F2727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 xml:space="preserve"> – е предлагана цена за авторски надзор;</w:t>
      </w:r>
    </w:p>
    <w:p w:rsidR="00F2727F" w:rsidRPr="00F2727F" w:rsidRDefault="00F2727F" w:rsidP="00F272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F2727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К2 – Организация за изпълнение на поръчката;</w:t>
      </w:r>
    </w:p>
    <w:p w:rsidR="00F2727F" w:rsidRPr="00F2727F" w:rsidRDefault="00F2727F" w:rsidP="00F272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F2727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К3 - Срок за изпълнение на поръчката.</w:t>
      </w:r>
    </w:p>
    <w:p w:rsidR="00F2727F" w:rsidRPr="00F2727F" w:rsidRDefault="00F2727F" w:rsidP="00F272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</w:p>
    <w:p w:rsidR="00F2727F" w:rsidRPr="00F2727F" w:rsidRDefault="00F2727F" w:rsidP="00F272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F2727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bg-BG" w:bidi="bg-BG"/>
        </w:rPr>
        <w:t>2.1.Показател – К1 –„ПРЕДЛАГАНА ЦЕНА”</w:t>
      </w:r>
      <w:r w:rsidRPr="00F2727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 xml:space="preserve">  с относителна тежест 50 %.</w:t>
      </w:r>
    </w:p>
    <w:p w:rsidR="00F2727F" w:rsidRPr="00F2727F" w:rsidRDefault="00F2727F" w:rsidP="00F272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F2727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Участникът предложил най – ниска цена, сборно на трите подпоказателя, за изпълнение на поръчката получава максимален брой точки по показателя. Оценките на участниците по показателя се изчисляват по формулата:</w:t>
      </w:r>
    </w:p>
    <w:p w:rsidR="00F2727F" w:rsidRPr="00F2727F" w:rsidRDefault="00F2727F" w:rsidP="00F272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F2727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К1 = (Цmin / Цi)*50 = .......... (брой точки)</w:t>
      </w:r>
    </w:p>
    <w:p w:rsidR="00F2727F" w:rsidRPr="00F2727F" w:rsidRDefault="00F2727F" w:rsidP="00F272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F2727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Където Цi е предложената крайна цена в лева без ДДС на съответния участник.</w:t>
      </w:r>
    </w:p>
    <w:p w:rsidR="00F2727F" w:rsidRPr="00F2727F" w:rsidRDefault="00F2727F" w:rsidP="00F272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F2727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Където Цmin е минималната предложена крайна цена в лева без ДДС съгласно ценовите предложения на всички участници.</w:t>
      </w:r>
    </w:p>
    <w:p w:rsidR="00F2727F" w:rsidRPr="00F2727F" w:rsidRDefault="00F2727F" w:rsidP="00F272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</w:p>
    <w:p w:rsidR="00F2727F" w:rsidRPr="00F2727F" w:rsidRDefault="00F2727F" w:rsidP="00F272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F2727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bg-BG" w:bidi="bg-BG"/>
        </w:rPr>
        <w:t xml:space="preserve">2.2. Показател К2 – Организация за изпълнение на поръчката – </w:t>
      </w:r>
      <w:r w:rsidRPr="00F2727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в техническото си предложение участникът трябва да посочи организацията за изпълнение на проектирането и строителството съгласно Техническата спецификация. Оценява се посочената организация на работа. Показателят се изчислява по следния начин:</w:t>
      </w:r>
    </w:p>
    <w:tbl>
      <w:tblPr>
        <w:tblW w:w="8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5"/>
        <w:gridCol w:w="1260"/>
      </w:tblGrid>
      <w:tr w:rsidR="009E7221" w:rsidRPr="009E7221" w:rsidTr="009A3FAF">
        <w:trPr>
          <w:trHeight w:val="117"/>
        </w:trPr>
        <w:tc>
          <w:tcPr>
            <w:tcW w:w="7705" w:type="dxa"/>
            <w:shd w:val="clear" w:color="auto" w:fill="92D050"/>
          </w:tcPr>
          <w:p w:rsidR="009E7221" w:rsidRPr="009E7221" w:rsidRDefault="009E7221" w:rsidP="009E722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9E7221">
              <w:rPr>
                <w:rFonts w:ascii="Times New Roman" w:hAnsi="Times New Roman"/>
                <w:b/>
                <w:sz w:val="24"/>
              </w:rPr>
              <w:t>Организация за изпълнение на поръчката</w:t>
            </w:r>
          </w:p>
        </w:tc>
        <w:tc>
          <w:tcPr>
            <w:tcW w:w="1260" w:type="dxa"/>
            <w:shd w:val="clear" w:color="auto" w:fill="92D050"/>
          </w:tcPr>
          <w:p w:rsidR="009E7221" w:rsidRPr="009E7221" w:rsidRDefault="009E7221" w:rsidP="009E7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9E7221">
              <w:rPr>
                <w:rFonts w:ascii="Times New Roman" w:hAnsi="Times New Roman"/>
                <w:b/>
                <w:bCs/>
                <w:sz w:val="24"/>
              </w:rPr>
              <w:t>макс. 40</w:t>
            </w:r>
          </w:p>
        </w:tc>
      </w:tr>
      <w:tr w:rsidR="009E7221" w:rsidRPr="009E7221" w:rsidTr="009A3FAF">
        <w:trPr>
          <w:trHeight w:val="1214"/>
        </w:trPr>
        <w:tc>
          <w:tcPr>
            <w:tcW w:w="7705" w:type="dxa"/>
          </w:tcPr>
          <w:p w:rsidR="009E7221" w:rsidRPr="009E7221" w:rsidRDefault="009E7221" w:rsidP="009E722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9E7221">
              <w:rPr>
                <w:rFonts w:ascii="Times New Roman" w:hAnsi="Times New Roman"/>
                <w:sz w:val="24"/>
              </w:rPr>
              <w:t xml:space="preserve">Предложената от участника организация на изпълнението на поръчката осигурява изпълнението на минималните изисквания на Възложителя, посочени в Техническата спецификация, а именно: </w:t>
            </w:r>
          </w:p>
          <w:p w:rsidR="009E7221" w:rsidRPr="009E7221" w:rsidRDefault="009E7221" w:rsidP="009E722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221">
              <w:rPr>
                <w:rFonts w:ascii="Times New Roman" w:hAnsi="Times New Roman"/>
                <w:sz w:val="24"/>
                <w:szCs w:val="24"/>
              </w:rPr>
              <w:t xml:space="preserve">- участникът е представил организация за изпълнение на проектирането и строителството съгласно Техническата спецификация. </w:t>
            </w:r>
          </w:p>
          <w:p w:rsidR="009E7221" w:rsidRPr="009E7221" w:rsidRDefault="009E7221" w:rsidP="009E722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E7221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- участникът е предложил организация на работата на ключовия екип, посочил е как се разпределят отговорностите и дейностите между тях, начини за осъществяване на комуникацията с Възложителя, координация и съгласуване на дейностите и други организационни аспекти, които са необходими за качественото и срочно изпълнение на възложената услуга. </w:t>
            </w:r>
          </w:p>
        </w:tc>
        <w:tc>
          <w:tcPr>
            <w:tcW w:w="1260" w:type="dxa"/>
          </w:tcPr>
          <w:p w:rsidR="009E7221" w:rsidRPr="009E7221" w:rsidRDefault="009E7221" w:rsidP="009E72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9E7221" w:rsidRPr="009E7221" w:rsidRDefault="009E7221" w:rsidP="009E72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9E7221" w:rsidRPr="009E7221" w:rsidRDefault="009E7221" w:rsidP="009E7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E7221" w:rsidRPr="009E7221" w:rsidRDefault="009E7221" w:rsidP="009E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E7221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9E7221" w:rsidRPr="009E7221" w:rsidTr="009A3FAF">
        <w:trPr>
          <w:trHeight w:val="117"/>
        </w:trPr>
        <w:tc>
          <w:tcPr>
            <w:tcW w:w="7705" w:type="dxa"/>
          </w:tcPr>
          <w:p w:rsidR="009E7221" w:rsidRPr="009E7221" w:rsidRDefault="009E7221" w:rsidP="009E722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9E7221" w:rsidRPr="009E7221" w:rsidRDefault="009E7221" w:rsidP="009E722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9E7221">
              <w:rPr>
                <w:rFonts w:ascii="Times New Roman" w:hAnsi="Times New Roman"/>
                <w:sz w:val="24"/>
              </w:rPr>
              <w:t xml:space="preserve">Предложената от участника организация на изпълнението на поръчката осигурява изпълнението на минималните изисквания на Възложителя, посочени в Техническата спецификация, а именно: </w:t>
            </w:r>
          </w:p>
          <w:p w:rsidR="009E7221" w:rsidRPr="009E7221" w:rsidRDefault="009E7221" w:rsidP="009E722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221">
              <w:rPr>
                <w:rFonts w:ascii="Times New Roman" w:hAnsi="Times New Roman"/>
                <w:sz w:val="24"/>
                <w:szCs w:val="24"/>
              </w:rPr>
              <w:t xml:space="preserve">- участникът е представил организация за изпълнение на проектирането и строителството съгласно Техническата спецификация. </w:t>
            </w:r>
          </w:p>
          <w:p w:rsidR="009E7221" w:rsidRPr="009E7221" w:rsidRDefault="009E7221" w:rsidP="009E722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9E7221">
              <w:rPr>
                <w:rFonts w:ascii="Times New Roman" w:hAnsi="Times New Roman"/>
                <w:sz w:val="24"/>
              </w:rPr>
              <w:t xml:space="preserve">- участникът е предложил организация на работата на ключовия екип, посочил е как се разпределят отговорностите и дейностите между тях, начини за осъществяване на комуникацията с Възложителя, </w:t>
            </w:r>
            <w:r w:rsidRPr="009E7221">
              <w:rPr>
                <w:rFonts w:ascii="Times New Roman" w:hAnsi="Times New Roman"/>
                <w:sz w:val="24"/>
              </w:rPr>
              <w:lastRenderedPageBreak/>
              <w:t xml:space="preserve">координация и съгласуване на дейностите и други организационни аспекти, които са необходими за качественото и срочно изпълнение на възложената услуга. </w:t>
            </w:r>
          </w:p>
          <w:p w:rsidR="009E7221" w:rsidRPr="009E7221" w:rsidRDefault="009E7221" w:rsidP="009E722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9E7221">
              <w:rPr>
                <w:rFonts w:ascii="Times New Roman" w:hAnsi="Times New Roman"/>
                <w:sz w:val="24"/>
              </w:rPr>
              <w:t>Техническото предложение надгражда минималните изисквания на Възложителя, посочени в Техническата спецификация при условие, че е налично едно от следните обстоятелства:</w:t>
            </w:r>
          </w:p>
          <w:p w:rsidR="009E7221" w:rsidRPr="009E7221" w:rsidRDefault="009E7221" w:rsidP="009E7221">
            <w:pPr>
              <w:spacing w:before="60"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9E7221">
              <w:rPr>
                <w:rFonts w:ascii="Times New Roman" w:hAnsi="Times New Roman"/>
                <w:sz w:val="24"/>
              </w:rPr>
              <w:t xml:space="preserve">1. За всяка от дейностите е показано разпределението по експерти (кой какво ще изпълнява) на ниво отделна задача </w:t>
            </w:r>
            <w:r w:rsidRPr="009E7221">
              <w:rPr>
                <w:rFonts w:ascii="Times New Roman" w:hAnsi="Times New Roman"/>
                <w:i/>
                <w:sz w:val="24"/>
              </w:rPr>
              <w:t>(за целите на настоящата методика под „задача“ се разбира обособена част от дефинирана дейност, която може да бъде самостоятелно възлагана на отделен експерт и чието изпълнение може да се проследи еднозначно, т.е. има ясно дефинирани начало и край и измерими резултати)</w:t>
            </w:r>
            <w:r w:rsidRPr="009E7221">
              <w:rPr>
                <w:rFonts w:ascii="Times New Roman" w:hAnsi="Times New Roman"/>
                <w:sz w:val="24"/>
              </w:rPr>
              <w:t>;</w:t>
            </w:r>
          </w:p>
          <w:p w:rsidR="009E7221" w:rsidRPr="009E7221" w:rsidRDefault="009E7221" w:rsidP="009E7221">
            <w:pPr>
              <w:spacing w:before="60"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9E7221">
              <w:rPr>
                <w:rFonts w:ascii="Times New Roman" w:hAnsi="Times New Roman"/>
                <w:sz w:val="24"/>
              </w:rPr>
              <w:t>2. За всяка дейност са дефинирани необходимите ресурси за нейното изпълнение (материали, механизация, работници и др.) и задълженията на отговорния/те за изпълнението й експерт/и;</w:t>
            </w:r>
          </w:p>
          <w:p w:rsidR="009E7221" w:rsidRPr="009E7221" w:rsidRDefault="009E7221" w:rsidP="009E7221">
            <w:pPr>
              <w:spacing w:before="60"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9E7221">
              <w:rPr>
                <w:rFonts w:ascii="Times New Roman" w:hAnsi="Times New Roman"/>
                <w:sz w:val="24"/>
              </w:rPr>
              <w:t>3. Предложени са мерки за вътрешен контрол и организация на работата на екипа от експерти, с които да се гарантира качествено изпълнение на поръчката.</w:t>
            </w:r>
          </w:p>
          <w:p w:rsidR="009E7221" w:rsidRPr="009E7221" w:rsidRDefault="009E7221" w:rsidP="009E722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9E7221">
              <w:rPr>
                <w:rFonts w:ascii="Times New Roman" w:hAnsi="Times New Roman"/>
                <w:sz w:val="24"/>
              </w:rPr>
              <w:t xml:space="preserve"> „Обосновава“ за целите на настоящата методика, означава  обяснение за приложимостта и полезността на предложените дейности при изпълнението на поръчката.</w:t>
            </w:r>
          </w:p>
        </w:tc>
        <w:tc>
          <w:tcPr>
            <w:tcW w:w="1260" w:type="dxa"/>
          </w:tcPr>
          <w:p w:rsidR="009E7221" w:rsidRPr="009E7221" w:rsidRDefault="009E7221" w:rsidP="009E722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9E7221" w:rsidRPr="009E7221" w:rsidRDefault="009E7221" w:rsidP="009E722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9E7221" w:rsidRPr="009E7221" w:rsidRDefault="009E7221" w:rsidP="009E722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9E7221" w:rsidRPr="009E7221" w:rsidRDefault="009E7221" w:rsidP="009E722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9E7221" w:rsidRPr="009E7221" w:rsidRDefault="009E7221" w:rsidP="009E722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9E7221" w:rsidRPr="009E7221" w:rsidRDefault="009E7221" w:rsidP="009E722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9E7221" w:rsidRPr="009E7221" w:rsidRDefault="009E7221" w:rsidP="009E722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9E7221" w:rsidRPr="009E7221" w:rsidRDefault="009E7221" w:rsidP="009E722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9E7221" w:rsidRPr="009E7221" w:rsidRDefault="009E7221" w:rsidP="009E722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9E7221" w:rsidRPr="009E7221" w:rsidRDefault="009E7221" w:rsidP="009E722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9E7221" w:rsidRPr="009E7221" w:rsidRDefault="009E7221" w:rsidP="009E722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9E7221" w:rsidRPr="009E7221" w:rsidRDefault="009E7221" w:rsidP="009E722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9E7221" w:rsidRPr="009E7221" w:rsidRDefault="009E7221" w:rsidP="009E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E7221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9E7221" w:rsidRPr="009E7221" w:rsidTr="009A3FAF">
        <w:trPr>
          <w:trHeight w:val="117"/>
        </w:trPr>
        <w:tc>
          <w:tcPr>
            <w:tcW w:w="7705" w:type="dxa"/>
          </w:tcPr>
          <w:p w:rsidR="009E7221" w:rsidRPr="009E7221" w:rsidRDefault="009E7221" w:rsidP="009E722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9E7221" w:rsidRPr="009E7221" w:rsidRDefault="009E7221" w:rsidP="009E722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9E7221">
              <w:rPr>
                <w:rFonts w:ascii="Times New Roman" w:hAnsi="Times New Roman"/>
                <w:sz w:val="24"/>
              </w:rPr>
              <w:t xml:space="preserve">Предложената от участника организация на изпълнението на поръчката осигурява изпълнението на минималните изисквания на Възложителя, посочени в Техническата спецификация, а именно: </w:t>
            </w:r>
          </w:p>
          <w:p w:rsidR="009E7221" w:rsidRPr="009E7221" w:rsidRDefault="009E7221" w:rsidP="009E722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221">
              <w:rPr>
                <w:rFonts w:ascii="Times New Roman" w:hAnsi="Times New Roman"/>
                <w:sz w:val="24"/>
                <w:szCs w:val="24"/>
              </w:rPr>
              <w:t>- участникът е представил организация за изпълнение на проектирането и строителството съгласно Техническата спецификация.</w:t>
            </w:r>
          </w:p>
          <w:p w:rsidR="009E7221" w:rsidRPr="009E7221" w:rsidRDefault="009E7221" w:rsidP="009E722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9E7221">
              <w:rPr>
                <w:rFonts w:ascii="Times New Roman" w:hAnsi="Times New Roman"/>
                <w:sz w:val="24"/>
              </w:rPr>
              <w:t xml:space="preserve">- участникът е предложил организация на работата на ключовия екип, посочил е как се разпределят отговорностите и дейностите между тях, начини за осъществяване на комуникацията с Възложителя, координация и съгласуване на дейностите и други организационни аспекти, които са необходими за качественото и срочно изпълнение на възложената услуга. </w:t>
            </w:r>
          </w:p>
          <w:p w:rsidR="009E7221" w:rsidRPr="009E7221" w:rsidRDefault="009E7221" w:rsidP="009E722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9E7221">
              <w:rPr>
                <w:rFonts w:ascii="Times New Roman" w:hAnsi="Times New Roman"/>
                <w:sz w:val="24"/>
              </w:rPr>
              <w:t>Техническото предложение надгражда минималните изисквания на Възложителя, посочени в Техническата спецификация при условие, че са налични две от следните обстоятелства:</w:t>
            </w:r>
          </w:p>
          <w:p w:rsidR="009E7221" w:rsidRPr="009E7221" w:rsidRDefault="009E7221" w:rsidP="009E7221">
            <w:pPr>
              <w:spacing w:before="60"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9E7221">
              <w:rPr>
                <w:rFonts w:ascii="Times New Roman" w:hAnsi="Times New Roman"/>
                <w:sz w:val="24"/>
              </w:rPr>
              <w:t xml:space="preserve">1. За всяка от дейностите е показано разпределението по експерти (кой какво ще изпълнява) на ниво отделна задача </w:t>
            </w:r>
            <w:r w:rsidRPr="009E7221">
              <w:rPr>
                <w:rFonts w:ascii="Times New Roman" w:hAnsi="Times New Roman"/>
                <w:i/>
                <w:sz w:val="24"/>
              </w:rPr>
              <w:t>(за целите на настоящата методика под „задача“ се разбира обособена част от дефинирана дейност, която може да бъде самостоятелно възлагана на отделен експерт и чието изпълнение може да се проследи еднозначно, т.е. има ясно дефинирани начало и край и измерими резултати)</w:t>
            </w:r>
            <w:r w:rsidRPr="009E7221">
              <w:rPr>
                <w:rFonts w:ascii="Times New Roman" w:hAnsi="Times New Roman"/>
                <w:sz w:val="24"/>
              </w:rPr>
              <w:t>;</w:t>
            </w:r>
          </w:p>
          <w:p w:rsidR="009E7221" w:rsidRPr="009E7221" w:rsidRDefault="009E7221" w:rsidP="009E7221">
            <w:pPr>
              <w:spacing w:before="60"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9E7221">
              <w:rPr>
                <w:rFonts w:ascii="Times New Roman" w:hAnsi="Times New Roman"/>
                <w:sz w:val="24"/>
              </w:rPr>
              <w:t>2. За всяка дейност са дефинирани необходимите ресурси за нейното изпълнение (материали, механизация, работници и др.) и задълженията на отговорния/те за изпълнението й експерт/и;</w:t>
            </w:r>
          </w:p>
          <w:p w:rsidR="009E7221" w:rsidRPr="009E7221" w:rsidRDefault="009E7221" w:rsidP="009E7221">
            <w:pPr>
              <w:spacing w:before="60"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9E7221">
              <w:rPr>
                <w:rFonts w:ascii="Times New Roman" w:hAnsi="Times New Roman"/>
                <w:sz w:val="24"/>
              </w:rPr>
              <w:lastRenderedPageBreak/>
              <w:t>3. Предложени са мерки за вътрешен контрол и организация на работата на екипа от експерти, с които да се гарантира качествено изпълнение на поръчката.</w:t>
            </w:r>
          </w:p>
          <w:p w:rsidR="009E7221" w:rsidRPr="009E7221" w:rsidRDefault="009E7221" w:rsidP="009E722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9E7221">
              <w:rPr>
                <w:rFonts w:ascii="Times New Roman" w:hAnsi="Times New Roman"/>
                <w:sz w:val="24"/>
              </w:rPr>
              <w:t xml:space="preserve"> „Обосновава“ за целите на настоящата методика, означава  обяснение за приложимостта и полезността на предложените дейности при изпълнението на поръчката.</w:t>
            </w:r>
          </w:p>
        </w:tc>
        <w:tc>
          <w:tcPr>
            <w:tcW w:w="1260" w:type="dxa"/>
          </w:tcPr>
          <w:p w:rsidR="009E7221" w:rsidRPr="009E7221" w:rsidRDefault="009E7221" w:rsidP="009E722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9E7221" w:rsidRPr="009E7221" w:rsidRDefault="009E7221" w:rsidP="009E722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9E7221" w:rsidRPr="009E7221" w:rsidRDefault="009E7221" w:rsidP="009E722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9E7221" w:rsidRPr="009E7221" w:rsidRDefault="009E7221" w:rsidP="009E722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9E7221" w:rsidRPr="009E7221" w:rsidRDefault="009E7221" w:rsidP="009E722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9E7221" w:rsidRPr="009E7221" w:rsidRDefault="009E7221" w:rsidP="009E722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9E7221" w:rsidRPr="009E7221" w:rsidRDefault="009E7221" w:rsidP="009E722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9E7221" w:rsidRPr="009E7221" w:rsidRDefault="009E7221" w:rsidP="009E722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9E7221" w:rsidRPr="009E7221" w:rsidRDefault="009E7221" w:rsidP="009E722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9E7221" w:rsidRPr="009E7221" w:rsidRDefault="009E7221" w:rsidP="009E722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9E7221" w:rsidRPr="009E7221" w:rsidRDefault="009E7221" w:rsidP="009E722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9E7221" w:rsidRPr="009E7221" w:rsidRDefault="009E7221" w:rsidP="009E722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9E7221" w:rsidRPr="009E7221" w:rsidRDefault="009E7221" w:rsidP="009E722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9E7221" w:rsidRPr="009E7221" w:rsidRDefault="009E7221" w:rsidP="009E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E7221">
              <w:rPr>
                <w:rFonts w:ascii="Times New Roman" w:hAnsi="Times New Roman"/>
                <w:sz w:val="24"/>
              </w:rPr>
              <w:t>30</w:t>
            </w:r>
          </w:p>
        </w:tc>
      </w:tr>
      <w:tr w:rsidR="009E7221" w:rsidRPr="009E7221" w:rsidTr="009A3FAF">
        <w:trPr>
          <w:trHeight w:val="117"/>
        </w:trPr>
        <w:tc>
          <w:tcPr>
            <w:tcW w:w="7705" w:type="dxa"/>
          </w:tcPr>
          <w:p w:rsidR="009E7221" w:rsidRPr="009E7221" w:rsidRDefault="009E7221" w:rsidP="009E722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9E7221" w:rsidRPr="009E7221" w:rsidRDefault="009E7221" w:rsidP="009E722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9E7221">
              <w:rPr>
                <w:rFonts w:ascii="Times New Roman" w:hAnsi="Times New Roman"/>
                <w:sz w:val="24"/>
              </w:rPr>
              <w:t xml:space="preserve">Предложената от участника организация на изпълнението на поръчката осигурява изпълнението на минималните изисквания на Възложителя, посочени в Техническата спецификация, а именно: </w:t>
            </w:r>
          </w:p>
          <w:p w:rsidR="009E7221" w:rsidRPr="009E7221" w:rsidRDefault="009E7221" w:rsidP="009E722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221">
              <w:rPr>
                <w:rFonts w:ascii="Times New Roman" w:hAnsi="Times New Roman"/>
                <w:sz w:val="24"/>
                <w:szCs w:val="24"/>
              </w:rPr>
              <w:t>- участникът е представил организация за изпълнение на проектирането и строителството съгласно Техническата спецификация.</w:t>
            </w:r>
          </w:p>
          <w:p w:rsidR="009E7221" w:rsidRPr="009E7221" w:rsidRDefault="009E7221" w:rsidP="009E722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9E7221">
              <w:rPr>
                <w:rFonts w:ascii="Times New Roman" w:hAnsi="Times New Roman"/>
                <w:sz w:val="24"/>
              </w:rPr>
              <w:t xml:space="preserve">- участникът е предложил организация на работата на ключовия екип, посочил е как се разпределят отговорностите и дейностите между тях, начини за осъществяване на комуникацията с Възложителя, координация и съгласуване на дейностите и други организационни аспекти, които са необходими за качественото и срочно изпълнение на възложената услуга. </w:t>
            </w:r>
          </w:p>
          <w:p w:rsidR="009E7221" w:rsidRPr="009E7221" w:rsidRDefault="009E7221" w:rsidP="009E722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9E7221">
              <w:rPr>
                <w:rFonts w:ascii="Times New Roman" w:hAnsi="Times New Roman"/>
                <w:sz w:val="24"/>
              </w:rPr>
              <w:t>Техническото предложение надгражда минималните изисквания на Възложителя, посочени в Техническата спецификация при условие, че са налични и трите обстоятелства:</w:t>
            </w:r>
          </w:p>
          <w:p w:rsidR="009E7221" w:rsidRPr="009E7221" w:rsidRDefault="009E7221" w:rsidP="009E7221">
            <w:pPr>
              <w:spacing w:before="60"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9E7221">
              <w:rPr>
                <w:rFonts w:ascii="Times New Roman" w:hAnsi="Times New Roman"/>
                <w:sz w:val="24"/>
              </w:rPr>
              <w:t xml:space="preserve">1. За всяка от дейностите е показано разпределението по експерти (кой какво ще изпълнява) на ниво отделна задача </w:t>
            </w:r>
            <w:r w:rsidRPr="009E7221">
              <w:rPr>
                <w:rFonts w:ascii="Times New Roman" w:hAnsi="Times New Roman"/>
                <w:i/>
                <w:sz w:val="24"/>
              </w:rPr>
              <w:t>(за целите на настоящата методика под „задача“ се разбира обособена част от дефинирана дейност, която може да бъде самостоятелно възлагана на отделен експерт и чието изпълнение може да се проследи еднозначно, т.е. има ясно дефинирани начало и край и измерими резултати)</w:t>
            </w:r>
            <w:r w:rsidRPr="009E7221">
              <w:rPr>
                <w:rFonts w:ascii="Times New Roman" w:hAnsi="Times New Roman"/>
                <w:sz w:val="24"/>
              </w:rPr>
              <w:t>;</w:t>
            </w:r>
          </w:p>
          <w:p w:rsidR="009E7221" w:rsidRPr="009E7221" w:rsidRDefault="009E7221" w:rsidP="009E7221">
            <w:pPr>
              <w:spacing w:before="60"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9E7221">
              <w:rPr>
                <w:rFonts w:ascii="Times New Roman" w:hAnsi="Times New Roman"/>
                <w:sz w:val="24"/>
              </w:rPr>
              <w:t>2. За всяка дейност са дефинирани необходимите ресурси за нейното изпълнение (материали, механизация, работници и др.) и задълженията на отговорния/те за изпълнението й експерт/и;</w:t>
            </w:r>
          </w:p>
          <w:p w:rsidR="009E7221" w:rsidRPr="009E7221" w:rsidRDefault="009E7221" w:rsidP="009E7221">
            <w:pPr>
              <w:spacing w:before="60"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9E7221">
              <w:rPr>
                <w:rFonts w:ascii="Times New Roman" w:hAnsi="Times New Roman"/>
                <w:sz w:val="24"/>
              </w:rPr>
              <w:t>3. Предложени са мерки за вътрешен контрол и организация на работата на екипа от експерти, с които да се гарантира качествено изпълнение на поръчката.</w:t>
            </w:r>
          </w:p>
          <w:p w:rsidR="009E7221" w:rsidRPr="009E7221" w:rsidRDefault="009E7221" w:rsidP="009E722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9E7221">
              <w:rPr>
                <w:rFonts w:ascii="Times New Roman" w:hAnsi="Times New Roman"/>
                <w:sz w:val="24"/>
              </w:rPr>
              <w:t>„Обосновава“ за целите на настоящата методика, означава  обяснение за приложимостта и полезността на предложените дейности при изпълнението на поръчката.</w:t>
            </w:r>
          </w:p>
        </w:tc>
        <w:tc>
          <w:tcPr>
            <w:tcW w:w="1260" w:type="dxa"/>
          </w:tcPr>
          <w:p w:rsidR="009E7221" w:rsidRPr="009E7221" w:rsidRDefault="009E7221" w:rsidP="009E722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9E7221" w:rsidRPr="009E7221" w:rsidRDefault="009E7221" w:rsidP="009E722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9E7221" w:rsidRPr="009E7221" w:rsidRDefault="009E7221" w:rsidP="009E722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9E7221" w:rsidRPr="009E7221" w:rsidRDefault="009E7221" w:rsidP="009E722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9E7221" w:rsidRPr="009E7221" w:rsidRDefault="009E7221" w:rsidP="009E722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9E7221" w:rsidRPr="009E7221" w:rsidRDefault="009E7221" w:rsidP="009E722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9E7221" w:rsidRPr="009E7221" w:rsidRDefault="009E7221" w:rsidP="009E722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9E7221" w:rsidRPr="009E7221" w:rsidRDefault="009E7221" w:rsidP="009E722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9E7221" w:rsidRPr="009E7221" w:rsidRDefault="009E7221" w:rsidP="009E722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9E7221" w:rsidRPr="009E7221" w:rsidRDefault="009E7221" w:rsidP="009E722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9E7221" w:rsidRPr="009E7221" w:rsidRDefault="009E7221" w:rsidP="009E722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9E7221" w:rsidRPr="009E7221" w:rsidRDefault="009E7221" w:rsidP="009E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E7221">
              <w:rPr>
                <w:rFonts w:ascii="Times New Roman" w:hAnsi="Times New Roman"/>
                <w:sz w:val="24"/>
              </w:rPr>
              <w:t>40</w:t>
            </w:r>
          </w:p>
        </w:tc>
      </w:tr>
    </w:tbl>
    <w:p w:rsidR="001F54EE" w:rsidRDefault="001F54EE" w:rsidP="00A66F21">
      <w:pPr>
        <w:rPr>
          <w:sz w:val="24"/>
          <w:szCs w:val="24"/>
        </w:rPr>
      </w:pPr>
    </w:p>
    <w:p w:rsidR="009E7221" w:rsidRPr="009E7221" w:rsidRDefault="009E7221" w:rsidP="009E722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9E722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bg-BG" w:bidi="bg-BG"/>
        </w:rPr>
        <w:t>2.3.Показател К3 - „Срок за изпълнение на поръчката”</w:t>
      </w:r>
      <w:r w:rsidRPr="009E722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 xml:space="preserve"> – показателят се изчислява по следната формула:</w:t>
      </w:r>
    </w:p>
    <w:p w:rsidR="009E7221" w:rsidRPr="009E7221" w:rsidRDefault="009E7221" w:rsidP="009E722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</w:p>
    <w:p w:rsidR="009E7221" w:rsidRPr="009E7221" w:rsidRDefault="009E7221" w:rsidP="009E722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9E722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К3 = (ОцСп + ОцСсмр)*10%, където,</w:t>
      </w:r>
    </w:p>
    <w:p w:rsidR="009E7221" w:rsidRPr="009E7221" w:rsidRDefault="009E7221" w:rsidP="009E722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</w:p>
    <w:p w:rsidR="009E7221" w:rsidRPr="009E7221" w:rsidRDefault="009E7221" w:rsidP="009E722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E7221">
        <w:rPr>
          <w:rFonts w:ascii="Times New Roman" w:hAnsi="Times New Roman"/>
          <w:b/>
          <w:sz w:val="24"/>
        </w:rPr>
        <w:lastRenderedPageBreak/>
        <w:t>ОцСп</w:t>
      </w:r>
      <w:r w:rsidRPr="009E7221">
        <w:rPr>
          <w:rFonts w:ascii="Times New Roman" w:hAnsi="Times New Roman"/>
          <w:sz w:val="24"/>
        </w:rPr>
        <w:t xml:space="preserve"> е оценката на срока за проектиране, предложен от участника за изпълнението на дейностите от предмета на тази обществената поръчка. Тя се извършва по следната формула:</w:t>
      </w:r>
    </w:p>
    <w:p w:rsidR="009E7221" w:rsidRPr="009E7221" w:rsidRDefault="009E7221" w:rsidP="009E722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E7221" w:rsidRPr="009E7221" w:rsidRDefault="009E7221" w:rsidP="009E722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E7221">
        <w:rPr>
          <w:rFonts w:ascii="Times New Roman" w:hAnsi="Times New Roman"/>
          <w:position w:val="-28"/>
          <w:sz w:val="24"/>
        </w:rPr>
        <w:object w:dxaOrig="855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28.25pt;height:33pt;mso-position-horizontal-relative:page;mso-position-vertical-relative:page" o:ole="">
            <v:imagedata r:id="rId7" o:title=""/>
          </v:shape>
          <o:OLEObject Type="Embed" ProgID="Equation.3" ShapeID="_x0000_i1029" DrawAspect="Content" ObjectID="_1584188910" r:id="rId8"/>
        </w:object>
      </w:r>
    </w:p>
    <w:p w:rsidR="009E7221" w:rsidRPr="009E7221" w:rsidRDefault="009E7221" w:rsidP="009E722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9E7221" w:rsidRPr="009E7221" w:rsidRDefault="009E7221" w:rsidP="009E722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E7221">
        <w:rPr>
          <w:rFonts w:ascii="Times New Roman" w:hAnsi="Times New Roman"/>
          <w:b/>
          <w:sz w:val="24"/>
        </w:rPr>
        <w:t>ОцСсмр</w:t>
      </w:r>
      <w:r w:rsidRPr="009E7221">
        <w:rPr>
          <w:rFonts w:ascii="Times New Roman" w:hAnsi="Times New Roman"/>
          <w:sz w:val="24"/>
        </w:rPr>
        <w:t xml:space="preserve"> е оценката на срока за изпълнение на СМР, предложен от участника за изпълнението на дейностите от предмета на тази обществената поръчка. Тя се извършва по следната формула:</w:t>
      </w:r>
    </w:p>
    <w:p w:rsidR="009E7221" w:rsidRPr="009E7221" w:rsidRDefault="009E7221" w:rsidP="009E722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</w:rPr>
      </w:pPr>
    </w:p>
    <w:p w:rsidR="009E7221" w:rsidRPr="009E7221" w:rsidRDefault="009E7221" w:rsidP="009E7221">
      <w:pPr>
        <w:tabs>
          <w:tab w:val="left" w:pos="-6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Batang" w:hAnsi="Times New Roman"/>
          <w:b/>
          <w:color w:val="FF0000"/>
          <w:sz w:val="24"/>
        </w:rPr>
      </w:pPr>
      <w:r w:rsidRPr="009E7221">
        <w:rPr>
          <w:rFonts w:ascii="Times New Roman" w:hAnsi="Times New Roman"/>
          <w:color w:val="FF0000"/>
          <w:position w:val="-28"/>
          <w:sz w:val="24"/>
        </w:rPr>
        <w:object w:dxaOrig="9620" w:dyaOrig="660">
          <v:shape id="_x0000_i1030" type="#_x0000_t75" style="width:453.75pt;height:33pt;mso-position-horizontal-relative:page;mso-position-vertical-relative:page" o:ole="">
            <v:imagedata r:id="rId9" o:title=""/>
          </v:shape>
          <o:OLEObject Type="Embed" ProgID="Equation.3" ShapeID="_x0000_i1030" DrawAspect="Content" ObjectID="_1584188911" r:id="rId10"/>
        </w:object>
      </w:r>
    </w:p>
    <w:p w:rsidR="009E7221" w:rsidRDefault="009E7221" w:rsidP="009E722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</w:p>
    <w:p w:rsidR="009E7221" w:rsidRPr="009E7221" w:rsidRDefault="009E7221" w:rsidP="009E722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9E722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Оценката по Показател „Срок за изпълнение“ представлява сбор от оценките на предложения от участника срок  за проектиране с тежест 30 и предложения от участника срок за изпълнение на СМР с тежест 70.</w:t>
      </w:r>
    </w:p>
    <w:p w:rsidR="009E7221" w:rsidRPr="009E7221" w:rsidRDefault="009E7221" w:rsidP="009E722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9E722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Общата максимална оценка при изчисляването на Показател „Срок за изпълнение“ е 100. Полученият резултат се умножава с коефициента за тежест 10 %, предвиден в методиката за оценка на офертите.</w:t>
      </w:r>
    </w:p>
    <w:p w:rsidR="009E7221" w:rsidRPr="009E7221" w:rsidRDefault="009E7221" w:rsidP="009E722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</w:p>
    <w:p w:rsidR="009E7221" w:rsidRPr="009E7221" w:rsidRDefault="009E7221" w:rsidP="009E722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9E722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Показател „Срок за изпълнение‘ е показател, отразяващ тежестта на предложения от участника най-кратък срок за изпълнение на поръчката (включващ срока за проектиране и срока за изпълнение на СМР) в календарни дни при график напълно съобразен с предложената организация на изпълнението, показващ изпълнението на дейностите по отделните обекти. В графика следва ясно да са посочени поотделно конкретните срокове за изпълнение на отделните дейности по самостоятелните обекти.</w:t>
      </w:r>
    </w:p>
    <w:p w:rsidR="009E7221" w:rsidRPr="009E7221" w:rsidRDefault="009E7221" w:rsidP="009E722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9E722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Не се допуска разминаване между предложения срок за изпълнение в линейния календарен план и посочения в Техническото предложение срок за изпълнение на поръчката, както и предложение за срок на изпълнение, който надвишава максималния допустим срок за изпълнението на поръчката, посочен в документацията за участие. Участник, чието предложение за срока на изпълнение не съответства на този посочен в линейния график ще бъде отстранен от участие в следващия етап на оценка на предложението.</w:t>
      </w:r>
    </w:p>
    <w:p w:rsidR="009E7221" w:rsidRPr="009E7221" w:rsidRDefault="009E7221" w:rsidP="009E722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9E722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Максималната оценка по този показател получава тази оферта, в която е предложен най-кратък срок за изпълнение в календарни дни/ при график напълно съобразен с предложената организация на изпълнението.</w:t>
      </w:r>
    </w:p>
    <w:p w:rsidR="009E7221" w:rsidRDefault="009E7221" w:rsidP="009E722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4"/>
          <w:lang w:eastAsia="fr-FR"/>
        </w:rPr>
      </w:pPr>
    </w:p>
    <w:p w:rsidR="009E7221" w:rsidRPr="009E7221" w:rsidRDefault="009E7221" w:rsidP="009E7221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lang w:eastAsia="fr-FR"/>
        </w:rPr>
      </w:pPr>
      <w:r w:rsidRPr="009E7221">
        <w:rPr>
          <w:rFonts w:ascii="Times New Roman" w:hAnsi="Times New Roman"/>
          <w:b/>
          <w:i/>
          <w:iCs/>
          <w:sz w:val="24"/>
          <w:lang w:eastAsia="fr-FR"/>
        </w:rPr>
        <w:t xml:space="preserve">Забележка: </w:t>
      </w:r>
      <w:r w:rsidRPr="009E7221">
        <w:rPr>
          <w:rFonts w:ascii="Times New Roman" w:hAnsi="Times New Roman"/>
          <w:i/>
          <w:sz w:val="24"/>
          <w:lang w:eastAsia="fr-FR"/>
        </w:rPr>
        <w:t xml:space="preserve"> Сроковете за изпълнение на предмета на поръчката следва да са описани в Техническото предложение,</w:t>
      </w:r>
      <w:r w:rsidRPr="009E7221">
        <w:rPr>
          <w:rFonts w:ascii="Times New Roman" w:hAnsi="Times New Roman"/>
          <w:sz w:val="24"/>
          <w:lang w:eastAsia="fr-FR"/>
        </w:rPr>
        <w:t xml:space="preserve"> </w:t>
      </w:r>
      <w:r w:rsidRPr="009E7221">
        <w:rPr>
          <w:rFonts w:ascii="Times New Roman" w:hAnsi="Times New Roman"/>
          <w:i/>
          <w:sz w:val="24"/>
          <w:lang w:eastAsia="fr-FR"/>
        </w:rPr>
        <w:t xml:space="preserve">и Линейния график за изпълнение на предмета на поръчката. Срокът </w:t>
      </w:r>
      <w:r w:rsidRPr="009E7221">
        <w:rPr>
          <w:rFonts w:ascii="Times New Roman" w:hAnsi="Times New Roman"/>
          <w:bCs/>
          <w:i/>
          <w:sz w:val="24"/>
          <w:lang w:eastAsia="fr-FR"/>
        </w:rPr>
        <w:t xml:space="preserve">за изпълнение на поръчката се представя като </w:t>
      </w:r>
      <w:r w:rsidRPr="009E7221">
        <w:rPr>
          <w:rFonts w:ascii="Times New Roman" w:hAnsi="Times New Roman"/>
          <w:b/>
          <w:bCs/>
          <w:i/>
          <w:sz w:val="24"/>
          <w:u w:val="single"/>
          <w:lang w:eastAsia="fr-FR"/>
        </w:rPr>
        <w:t>цяло число в календарни дни,</w:t>
      </w:r>
      <w:r w:rsidRPr="009E7221">
        <w:rPr>
          <w:rFonts w:ascii="Times New Roman" w:hAnsi="Times New Roman"/>
          <w:bCs/>
          <w:i/>
          <w:sz w:val="24"/>
          <w:lang w:eastAsia="fr-FR"/>
        </w:rPr>
        <w:t xml:space="preserve"> в който следва да са обособени поотделно срок за изготвяне на инвестиционен проект във фаза технически проект/и и срок за изпълнение на строително-монтажните работи по изграждане на обекта/ите.</w:t>
      </w:r>
    </w:p>
    <w:p w:rsidR="009E7221" w:rsidRDefault="009E7221" w:rsidP="009E72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9E7221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lastRenderedPageBreak/>
        <w:t xml:space="preserve"> </w:t>
      </w:r>
      <w:r w:rsidRPr="009E722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Ще бъдат отстранени предложения, в които срокът за изпълнение е предложен в различна мерна единица, и/или е констатирано разминаване между предложения срок за изпълнение и Линейния график, и/или е констатирано несъответствие и/или разминаване между  информацията в Обяснителната записка</w:t>
      </w:r>
      <w:r w:rsidRPr="009E722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9E722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и Линейния график, и/или е предложен срок за изпълнение, който надвишава максималния допустим срок за изпълнението на поръчката.</w:t>
      </w:r>
      <w:r w:rsidRPr="009E72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E722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При изчисляването от календарни дни съгласно Линейния график в месеци, следва да се вземе като константа брой дни в месеца 30.</w:t>
      </w:r>
    </w:p>
    <w:p w:rsidR="009E7221" w:rsidRPr="009E7221" w:rsidRDefault="009E7221" w:rsidP="009E72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9E7221" w:rsidRPr="009E7221" w:rsidRDefault="009E7221" w:rsidP="009E722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bg-BG" w:bidi="bg-BG"/>
        </w:rPr>
      </w:pPr>
      <w:r w:rsidRPr="009E722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bg-BG" w:bidi="bg-BG"/>
        </w:rPr>
        <w:t>3. ИЗЧИСЛЯВАНЕ НА КОМПЛЕКСНАТА ОЦЕНКА</w:t>
      </w:r>
    </w:p>
    <w:p w:rsidR="009E7221" w:rsidRPr="009E7221" w:rsidRDefault="009E7221" w:rsidP="009E722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9E722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Формулата по която се изчислява „Комплексната оценка” за всеки участник е:</w:t>
      </w:r>
    </w:p>
    <w:p w:rsidR="009E7221" w:rsidRPr="009E7221" w:rsidRDefault="009E7221" w:rsidP="009E722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9E722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КО = К1 + К2 + К3</w:t>
      </w:r>
    </w:p>
    <w:p w:rsidR="009E7221" w:rsidRPr="009E7221" w:rsidRDefault="009E7221" w:rsidP="009E722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9E722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При извършване на оценяването по съответните показатели на оценка ще се използва закръгляване до втория знак след десетичната запетая.</w:t>
      </w:r>
    </w:p>
    <w:p w:rsidR="009E7221" w:rsidRPr="009E7221" w:rsidRDefault="009E7221" w:rsidP="009E722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9E722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 xml:space="preserve">На първо място се класира участникът събрал най-много точки по комплексна оценка (КО), където КО има максимална стойност 100 точки. </w:t>
      </w:r>
    </w:p>
    <w:p w:rsidR="009E7221" w:rsidRPr="000A7379" w:rsidRDefault="009E7221" w:rsidP="009E7221">
      <w:pPr>
        <w:rPr>
          <w:sz w:val="24"/>
          <w:szCs w:val="24"/>
        </w:rPr>
      </w:pPr>
      <w:r w:rsidRPr="009E722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В случай че комплексните оценки на две или повече оферти са равни, за определяне на изпълнител се прилагат правилата на чл. 58 ППЗОП.</w:t>
      </w:r>
    </w:p>
    <w:sectPr w:rsidR="009E7221" w:rsidRPr="000A737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F00" w:rsidRDefault="007D6F00" w:rsidP="009A7803">
      <w:pPr>
        <w:spacing w:after="0" w:line="240" w:lineRule="auto"/>
      </w:pPr>
      <w:r>
        <w:separator/>
      </w:r>
    </w:p>
  </w:endnote>
  <w:endnote w:type="continuationSeparator" w:id="0">
    <w:p w:rsidR="007D6F00" w:rsidRDefault="007D6F00" w:rsidP="009A7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-Identity-H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7771344"/>
      <w:docPartObj>
        <w:docPartGallery w:val="Page Numbers (Bottom of Page)"/>
        <w:docPartUnique/>
      </w:docPartObj>
    </w:sdtPr>
    <w:sdtContent>
      <w:p w:rsidR="001A4E6C" w:rsidRDefault="001A4E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DAD">
          <w:rPr>
            <w:noProof/>
          </w:rPr>
          <w:t>2</w:t>
        </w:r>
        <w:r>
          <w:fldChar w:fldCharType="end"/>
        </w:r>
      </w:p>
    </w:sdtContent>
  </w:sdt>
  <w:p w:rsidR="001A4E6C" w:rsidRDefault="001A4E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F00" w:rsidRDefault="007D6F00" w:rsidP="009A7803">
      <w:pPr>
        <w:spacing w:after="0" w:line="240" w:lineRule="auto"/>
      </w:pPr>
      <w:r>
        <w:separator/>
      </w:r>
    </w:p>
  </w:footnote>
  <w:footnote w:type="continuationSeparator" w:id="0">
    <w:p w:rsidR="007D6F00" w:rsidRDefault="007D6F00" w:rsidP="009A7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bottomFromText="160" w:vertAnchor="text" w:horzAnchor="margin" w:tblpXSpec="center" w:tblpY="-101"/>
      <w:tblW w:w="10159" w:type="dxa"/>
      <w:tblLayout w:type="fixed"/>
      <w:tblLook w:val="04A0" w:firstRow="1" w:lastRow="0" w:firstColumn="1" w:lastColumn="0" w:noHBand="0" w:noVBand="1"/>
    </w:tblPr>
    <w:tblGrid>
      <w:gridCol w:w="1531"/>
      <w:gridCol w:w="8628"/>
    </w:tblGrid>
    <w:tr w:rsidR="009A7803" w:rsidRPr="009A7803" w:rsidTr="009A3FAF">
      <w:trPr>
        <w:cantSplit/>
        <w:trHeight w:val="585"/>
      </w:trPr>
      <w:tc>
        <w:tcPr>
          <w:tcW w:w="1531" w:type="dxa"/>
          <w:vMerge w:val="restart"/>
          <w:vAlign w:val="center"/>
          <w:hideMark/>
        </w:tcPr>
        <w:p w:rsidR="009A7803" w:rsidRPr="009A7803" w:rsidRDefault="009A7803" w:rsidP="009A780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A7803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bg-BG"/>
            </w:rPr>
            <w:drawing>
              <wp:inline distT="0" distB="0" distL="0" distR="0" wp14:anchorId="00CF679F" wp14:editId="2FC6E773">
                <wp:extent cx="803275" cy="1176655"/>
                <wp:effectExtent l="0" t="0" r="0" b="4445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275" cy="1176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8" w:type="dxa"/>
          <w:vAlign w:val="center"/>
          <w:hideMark/>
        </w:tcPr>
        <w:p w:rsidR="009A7803" w:rsidRPr="009A7803" w:rsidRDefault="009A7803" w:rsidP="009A7803">
          <w:pPr>
            <w:suppressAutoHyphens/>
            <w:overflowPunct w:val="0"/>
            <w:autoSpaceDE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sz w:val="32"/>
              <w:szCs w:val="32"/>
              <w:lang w:eastAsia="ar-SA"/>
            </w:rPr>
          </w:pPr>
          <w:r w:rsidRPr="009A7803">
            <w:rPr>
              <w:rFonts w:ascii="Times New Roman" w:eastAsia="Times New Roman" w:hAnsi="Times New Roman" w:cs="Times New Roman"/>
              <w:b/>
              <w:sz w:val="32"/>
              <w:szCs w:val="32"/>
              <w:lang w:val="en-US" w:eastAsia="ar-SA"/>
            </w:rPr>
            <w:t xml:space="preserve">ОБЩИНА </w:t>
          </w:r>
          <w:r w:rsidRPr="009A7803">
            <w:rPr>
              <w:rFonts w:ascii="Times New Roman" w:eastAsia="Times New Roman" w:hAnsi="Times New Roman" w:cs="Times New Roman"/>
              <w:b/>
              <w:sz w:val="32"/>
              <w:szCs w:val="32"/>
              <w:lang w:eastAsia="ar-SA"/>
            </w:rPr>
            <w:t>РУСЕ</w:t>
          </w:r>
        </w:p>
      </w:tc>
    </w:tr>
    <w:tr w:rsidR="009A7803" w:rsidRPr="009A7803" w:rsidTr="009A3FAF">
      <w:trPr>
        <w:cantSplit/>
        <w:trHeight w:val="584"/>
      </w:trPr>
      <w:tc>
        <w:tcPr>
          <w:tcW w:w="1531" w:type="dxa"/>
          <w:vMerge/>
          <w:vAlign w:val="center"/>
          <w:hideMark/>
        </w:tcPr>
        <w:p w:rsidR="009A7803" w:rsidRPr="009A7803" w:rsidRDefault="009A7803" w:rsidP="009A780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628" w:type="dxa"/>
          <w:tcMar>
            <w:top w:w="28" w:type="dxa"/>
            <w:left w:w="108" w:type="dxa"/>
            <w:bottom w:w="28" w:type="dxa"/>
            <w:right w:w="108" w:type="dxa"/>
          </w:tcMar>
          <w:vAlign w:val="center"/>
          <w:hideMark/>
        </w:tcPr>
        <w:p w:rsidR="009A7803" w:rsidRPr="009A7803" w:rsidRDefault="009A7803" w:rsidP="009A780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9A7803"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>гр. Русе, пл. Свобода 6, Телефон:</w:t>
          </w:r>
          <w:r w:rsidRPr="009A7803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 </w:t>
          </w:r>
          <w:r w:rsidRPr="009A7803"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>00359 82 </w:t>
          </w:r>
          <w:r w:rsidRPr="009A7803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881 725 </w:t>
          </w:r>
          <w:r w:rsidRPr="009A7803"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 xml:space="preserve">, факс: 00359 82 834 413, </w:t>
          </w:r>
          <w:r w:rsidRPr="009A7803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www</w:t>
          </w:r>
          <w:r w:rsidRPr="009A7803"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>.</w:t>
          </w:r>
          <w:r w:rsidRPr="009A7803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ruse</w:t>
          </w:r>
          <w:r w:rsidRPr="009A7803"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>-</w:t>
          </w:r>
          <w:r w:rsidRPr="009A7803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bg</w:t>
          </w:r>
          <w:r w:rsidRPr="009A7803"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>.</w:t>
          </w:r>
          <w:r w:rsidRPr="009A7803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eu</w:t>
          </w:r>
          <w:r w:rsidRPr="009A7803"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 xml:space="preserve">, </w:t>
          </w:r>
          <w:r w:rsidRPr="009A7803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mayor</w:t>
          </w:r>
          <w:r w:rsidRPr="009A7803"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>@</w:t>
          </w:r>
          <w:r w:rsidRPr="009A7803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ruse</w:t>
          </w:r>
          <w:r w:rsidRPr="009A7803"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>-</w:t>
          </w:r>
          <w:r w:rsidRPr="009A7803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bg</w:t>
          </w:r>
          <w:r w:rsidRPr="009A7803"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>.</w:t>
          </w:r>
          <w:r w:rsidRPr="009A7803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eu</w:t>
          </w:r>
          <w:r w:rsidRPr="009A7803"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 xml:space="preserve"> </w:t>
          </w:r>
        </w:p>
        <w:p w:rsidR="009A7803" w:rsidRPr="009A7803" w:rsidRDefault="009A7803" w:rsidP="009A780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A7803">
            <w:rPr>
              <w:rFonts w:ascii="Times New Roman" w:eastAsia="Times New Roman" w:hAnsi="Times New Roman" w:cs="Times New Roman"/>
              <w:sz w:val="24"/>
              <w:szCs w:val="24"/>
            </w:rPr>
            <w:t>Профил на купувача: http://ruse-bg.eu/bg/zop2016/586/index.html</w:t>
          </w:r>
        </w:p>
      </w:tc>
    </w:tr>
  </w:tbl>
  <w:p w:rsidR="009A7803" w:rsidRDefault="009A7803">
    <w:pPr>
      <w:pStyle w:val="a3"/>
    </w:pPr>
  </w:p>
  <w:p w:rsidR="009A7803" w:rsidRDefault="009A780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F2421"/>
    <w:multiLevelType w:val="hybridMultilevel"/>
    <w:tmpl w:val="826289CE"/>
    <w:lvl w:ilvl="0" w:tplc="23CEDBF2">
      <w:start w:val="1"/>
      <w:numFmt w:val="decimal"/>
      <w:lvlText w:val="%1."/>
      <w:lvlJc w:val="left"/>
      <w:pPr>
        <w:ind w:left="720" w:hanging="360"/>
      </w:pPr>
      <w:rPr>
        <w:rFonts w:eastAsia="TimesNewRomanPSMT-Identity-H"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B7"/>
    <w:rsid w:val="000A7379"/>
    <w:rsid w:val="001A4E6C"/>
    <w:rsid w:val="001F54EE"/>
    <w:rsid w:val="007D6F00"/>
    <w:rsid w:val="009A7803"/>
    <w:rsid w:val="009E7221"/>
    <w:rsid w:val="00A66F21"/>
    <w:rsid w:val="00B36DAD"/>
    <w:rsid w:val="00CE60B7"/>
    <w:rsid w:val="00F2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506EC"/>
  <w15:chartTrackingRefBased/>
  <w15:docId w15:val="{35CD7AEB-70AE-4B4A-A17C-FF2A4BE4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A7803"/>
  </w:style>
  <w:style w:type="paragraph" w:styleId="a5">
    <w:name w:val="footer"/>
    <w:basedOn w:val="a"/>
    <w:link w:val="a6"/>
    <w:uiPriority w:val="99"/>
    <w:unhideWhenUsed/>
    <w:rsid w:val="009A7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A7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-Identity-H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69"/>
    <w:rsid w:val="00122F69"/>
    <w:rsid w:val="00F5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4C986289F4742F3A12A02D971D8300E">
    <w:name w:val="74C986289F4742F3A12A02D971D8300E"/>
    <w:rsid w:val="00122F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1849</Words>
  <Characters>10543</Characters>
  <Application>Microsoft Office Word</Application>
  <DocSecurity>0</DocSecurity>
  <Lines>87</Lines>
  <Paragraphs>24</Paragraphs>
  <ScaleCrop>false</ScaleCrop>
  <Company/>
  <LinksUpToDate>false</LinksUpToDate>
  <CharactersWithSpaces>12368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P-Stoyanova</dc:creator>
  <cp:keywords/>
  <dc:description/>
  <cp:lastModifiedBy>P-Stoyanova</cp:lastModifiedBy>
  <cp:revision>8</cp:revision>
  <dcterms:created xsi:type="dcterms:W3CDTF">2018-04-02T12:34:00Z</dcterms:created>
  <dcterms:modified xsi:type="dcterms:W3CDTF">2018-04-02T12:42:00Z</dcterms:modified>
</cp:coreProperties>
</file>